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ind w:right="-733" w:rightChars="-349"/>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广电新闻专业</w:t>
      </w:r>
      <w:r>
        <w:rPr>
          <w:rFonts w:hint="eastAsia" w:ascii="微软雅黑" w:hAnsi="微软雅黑" w:eastAsia="微软雅黑" w:cs="微软雅黑"/>
          <w:spacing w:val="-4"/>
          <w:sz w:val="32"/>
          <w:szCs w:val="32"/>
          <w:lang w:val="en-US" w:eastAsia="zh-CN"/>
        </w:rPr>
        <w:t>初级职称评审</w:t>
      </w:r>
    </w:p>
    <w:p>
      <w:pPr>
        <w:spacing w:before="93" w:line="208" w:lineRule="auto"/>
        <w:ind w:right="-733" w:rightChars="-349"/>
        <w:jc w:val="center"/>
        <w:outlineLvl w:val="0"/>
        <w:rPr>
          <w:rFonts w:hint="eastAsia" w:asciiTheme="minorEastAsia" w:hAnsiTheme="minorEastAsia" w:eastAsiaTheme="minorEastAsia" w:cstheme="minorEastAsia"/>
          <w:b/>
          <w:bCs/>
          <w:sz w:val="18"/>
          <w:szCs w:val="18"/>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836" w:leftChars="-400" w:hanging="4" w:firstLineChars="0"/>
        <w:textAlignment w:val="auto"/>
        <w:rPr>
          <w:rFonts w:hint="eastAsia" w:asciiTheme="minorEastAsia" w:hAnsiTheme="minorEastAsia" w:eastAsiaTheme="minorEastAsia" w:cstheme="minorEastAsia"/>
          <w:b/>
          <w:bCs/>
          <w:color w:val="auto"/>
          <w:sz w:val="18"/>
          <w:szCs w:val="18"/>
        </w:rPr>
      </w:pPr>
    </w:p>
    <w:tbl>
      <w:tblPr>
        <w:tblStyle w:val="5"/>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29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29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29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自评符合申报专业情况</w:t>
            </w:r>
          </w:p>
        </w:tc>
        <w:tc>
          <w:tcPr>
            <w:tcW w:w="7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助理记者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助理编辑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29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1.具备硕士学位或第二学士学位。</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2.具备大学本科学历或学士学位，或技工院校预备技师 （技师）班毕业，在新闻采编专业技术岗位上见习1年期满，经考核合格。</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3.具备大学专科学历，或技工院校高级工班毕业，从事新闻采编工作满3年。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29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符合下列项条件：</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1.具有基本的马克思主义理论水平，基本掌握新闻专业基础理论和专业知识。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2.了解新闻传播规律，有一定的专业判断和分析能力，能独立进行某一方面的新闻采编工作。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29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深化新闻专业技术人员职称制度改革实施方案</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21</w:t>
      </w:r>
      <w:r>
        <w:rPr>
          <w:rFonts w:hint="eastAsia" w:asciiTheme="minorEastAsia" w:hAnsiTheme="minorEastAsia" w:eastAsiaTheme="minorEastAsia" w:cstheme="minorEastAsia"/>
          <w:b w:val="0"/>
          <w:bCs w:val="0"/>
          <w:sz w:val="18"/>
          <w:szCs w:val="18"/>
        </w:rPr>
        <w:t>〕3</w:t>
      </w:r>
      <w:r>
        <w:rPr>
          <w:rFonts w:hint="eastAsia" w:asciiTheme="minorEastAsia" w:hAnsiTheme="minorEastAsia" w:eastAsiaTheme="minorEastAsia" w:cstheme="minorEastAsia"/>
          <w:b w:val="0"/>
          <w:bCs w:val="0"/>
          <w:sz w:val="18"/>
          <w:szCs w:val="18"/>
          <w:lang w:val="en-US" w:eastAsia="zh-CN"/>
        </w:rPr>
        <w:t>5</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p>
    <w:sectPr>
      <w:pgSz w:w="11906" w:h="16838"/>
      <w:pgMar w:top="1040" w:right="1066" w:bottom="47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74134A7"/>
    <w:rsid w:val="08962C2D"/>
    <w:rsid w:val="0C277824"/>
    <w:rsid w:val="0F0E18EA"/>
    <w:rsid w:val="13F21748"/>
    <w:rsid w:val="1A617197"/>
    <w:rsid w:val="296933F3"/>
    <w:rsid w:val="306F23E8"/>
    <w:rsid w:val="32992418"/>
    <w:rsid w:val="33635B83"/>
    <w:rsid w:val="381C6BD2"/>
    <w:rsid w:val="3FCA4B09"/>
    <w:rsid w:val="43C732BE"/>
    <w:rsid w:val="4DE80F7C"/>
    <w:rsid w:val="507B081A"/>
    <w:rsid w:val="55BD4092"/>
    <w:rsid w:val="59DD7343"/>
    <w:rsid w:val="69AF1771"/>
    <w:rsid w:val="6D04139F"/>
    <w:rsid w:val="757E5B9F"/>
    <w:rsid w:val="791B5FC5"/>
    <w:rsid w:val="7DA4016C"/>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C162CC6B38574556A73B159E4A346013_13</vt:lpwstr>
  </property>
</Properties>
</file>