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广播电视工程正</w:t>
      </w:r>
      <w:r>
        <w:rPr>
          <w:rFonts w:hint="eastAsia" w:ascii="微软雅黑" w:hAnsi="微软雅黑" w:eastAsia="微软雅黑" w:cs="微软雅黑"/>
          <w:spacing w:val="-4"/>
          <w:sz w:val="32"/>
          <w:szCs w:val="32"/>
          <w:lang w:val="en-US" w:eastAsia="zh-CN"/>
        </w:rPr>
        <w:t>高级职称评审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6"/>
        <w:tblW w:w="9893"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正高级工程师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1.具备本科以上学历或学士以上学位，取得高级工程师职称后，从事本专业技术工作满5年。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2.不具备上述学历、年限条件，取得高级工程师职称后，符合正高级工程师业绩成果条件第1、2、3、9、12 项之一的，可由2名本专业或相近专业正高级工程师推荐破格申报。用于破格的项目不再作为业绩成果计算。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1.作为项目主持人，完成3个以上广播电视工程项目的制定、实施工作。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2.完成各年度岗位职责工作目标，无责任事故。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国家级科技成果奖一、二、三等奖，或省</w:t>
            </w:r>
            <w:r>
              <w:rPr>
                <w:rFonts w:hint="eastAsia" w:eastAsia="宋体"/>
                <w:spacing w:val="-3"/>
                <w:lang w:eastAsia="zh-CN"/>
              </w:rPr>
              <w:t>（</w:t>
            </w:r>
            <w:r>
              <w:rPr>
                <w:rFonts w:hint="eastAsia"/>
                <w:spacing w:val="-3"/>
              </w:rPr>
              <w:t>部</w:t>
            </w:r>
            <w:r>
              <w:rPr>
                <w:rFonts w:hint="eastAsia" w:eastAsia="宋体"/>
                <w:spacing w:val="-3"/>
                <w:lang w:eastAsia="zh-CN"/>
              </w:rPr>
              <w:t>）</w:t>
            </w:r>
            <w:r>
              <w:rPr>
                <w:rFonts w:hint="eastAsia"/>
                <w:spacing w:val="-3"/>
              </w:rPr>
              <w:t>级科技成果奖一 、二等奖获奖项目的主要完成人</w:t>
            </w:r>
            <w:r>
              <w:rPr>
                <w:rFonts w:hint="eastAsia" w:eastAsia="宋体"/>
                <w:spacing w:val="-3"/>
                <w:lang w:eastAsia="zh-CN"/>
              </w:rPr>
              <w:t>（</w:t>
            </w:r>
            <w:r>
              <w:rPr>
                <w:rFonts w:hint="eastAsia"/>
                <w:spacing w:val="-3"/>
              </w:rPr>
              <w:t>以奖励证书为准</w:t>
            </w:r>
            <w:r>
              <w:rPr>
                <w:rFonts w:hint="eastAsia" w:eastAsia="宋体"/>
                <w:spacing w:val="-3"/>
                <w:lang w:eastAsia="zh-CN"/>
              </w:rPr>
              <w:t>）</w:t>
            </w:r>
            <w:r>
              <w:rPr>
                <w:spacing w:val="-3"/>
              </w:rPr>
              <w:t>奖</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2.独立或主持完成1项较大项目的设计和改造，获得本专业发明专利(发明人)。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2" w:leftChars="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2" w:leftChars="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或任现职期间，符合下列条件之两项：</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3.被省级以上主管部门鉴定验收采纳应用的科技成果3项的主要完成人(前3名)。</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4.主持技术系统的设备运行、维修工作，独立制定设备的大修或更新改造技术方案3项，付诸实施并取得良好的技术与经济</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5.主持完成2个大中型广播电视发射台、微波站，或3个大中型发射机项目，或2个有线电视传输播出(监测)系统，或2个网络视听节目传输播出（监测）系统前端及网络系统设计、建设、安装调试工作，工程项目验收合格并已投入正常运行。</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6.主持完成大型广播电视（新媒体）节目制作技术方案、转播系统重大音视频工艺设计方案、音</w:t>
            </w:r>
            <w:r>
              <w:rPr>
                <w:rFonts w:hint="eastAsia" w:ascii="宋体" w:hAnsi="宋体" w:eastAsia="宋体" w:cs="宋体"/>
                <w:b w:val="0"/>
                <w:bCs w:val="0"/>
                <w:i w:val="0"/>
                <w:iCs w:val="0"/>
                <w:color w:val="000000"/>
                <w:kern w:val="0"/>
                <w:sz w:val="21"/>
                <w:szCs w:val="21"/>
                <w:highlight w:val="none"/>
                <w:u w:val="none"/>
                <w:lang w:val="en-US" w:eastAsia="zh-CN" w:bidi="ar"/>
              </w:rPr>
              <w:t>视频工艺改造</w:t>
            </w:r>
            <w:r>
              <w:rPr>
                <w:rFonts w:hint="eastAsia" w:ascii="宋体" w:hAnsi="宋体" w:eastAsia="宋体" w:cs="宋体"/>
                <w:b w:val="0"/>
                <w:bCs w:val="0"/>
                <w:i w:val="0"/>
                <w:iCs w:val="0"/>
                <w:color w:val="000000"/>
                <w:kern w:val="0"/>
                <w:sz w:val="21"/>
                <w:szCs w:val="21"/>
                <w:u w:val="none"/>
                <w:lang w:val="en-US" w:eastAsia="zh-CN" w:bidi="ar"/>
              </w:rPr>
              <w:t>方案3项，付诸实施并取得良好效果。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7.</w:t>
            </w:r>
            <w:r>
              <w:rPr>
                <w:rFonts w:hint="eastAsia"/>
                <w:spacing w:val="-3"/>
              </w:rPr>
              <w:t>主持完成3项新产品、新技术、新工艺、新设备的研究、设计、生产、施工、技术检测及技术应用项目，经有关部门技术鉴定通过，付诸实施并取得良好效果</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8.主持制定指导本行业本地区广播电视(新媒体)工程技术工作的管理方法、管理制度3项，付诸实施2年以上且效果显著。</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9.在国家主管部门开展的技术维护管理评比中，获得先进台站奖的主要技术负责人，或获得技术维护先进个人称号(以证书为准)。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10.在管理使用引进的重要技术设备过程中，全面掌握引进设备的性能，解决了引进设备与国产设备匹配中存在的复杂技术问题3项；或在使用引进设备中消化、吸收国外先进技术或有所创新，做出显著成绩，并经主管部门鉴定认可。</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11.主持完成1个有一定规模的计算机网络应用系统的研究、设计，投入实际使用并效果显著。</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20" w:leftChars="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12.独立或主持完成1项较大项目的设计和改造，获得本专业实用新型专利(发明人)。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作为主要作者，公开出版</w:t>
            </w:r>
            <w:r>
              <w:rPr>
                <w:rFonts w:hint="eastAsia" w:eastAsia="宋体"/>
                <w:spacing w:val="-3"/>
                <w:lang w:eastAsia="zh-CN"/>
              </w:rPr>
              <w:t>（</w:t>
            </w:r>
            <w:r>
              <w:rPr>
                <w:rFonts w:hint="eastAsia"/>
                <w:spacing w:val="-3"/>
              </w:rPr>
              <w:t>具有ISBN书号</w:t>
            </w:r>
            <w:r>
              <w:rPr>
                <w:rFonts w:hint="eastAsia" w:eastAsia="宋体"/>
                <w:spacing w:val="-3"/>
                <w:lang w:eastAsia="zh-CN"/>
              </w:rPr>
              <w:t>）</w:t>
            </w:r>
            <w:r>
              <w:rPr>
                <w:rFonts w:hint="eastAsia"/>
                <w:spacing w:val="-3"/>
              </w:rPr>
              <w:t>本专业著作1部。</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2.作为第一作者，近5年内在工程技术专业刊物(具有CN、ISSN刊号)发表具有行业引领性的高水平本专业论文2篇。</w:t>
            </w:r>
          </w:p>
          <w:p>
            <w:pPr>
              <w:keepNext w:val="0"/>
              <w:keepLines w:val="0"/>
              <w:pageBreakBefore w:val="0"/>
              <w:widowControl/>
              <w:kinsoku w:val="0"/>
              <w:wordWrap/>
              <w:overflowPunct/>
              <w:topLinePunct/>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3.为解决本专业重大复杂技术问题，作为第一作者撰写高水平的工作（项目）报告或案例材料2篇，在本单位公开印发传阅，投入应用并产生显著效果。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广播电视工程技术人才职称评价标准条件</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19</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b w:val="0"/>
          <w:bCs w:val="0"/>
          <w:sz w:val="18"/>
          <w:szCs w:val="18"/>
          <w:lang w:val="en-US" w:eastAsia="zh-CN"/>
        </w:rPr>
        <w:t>56</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spacing w:before="93" w:line="208" w:lineRule="auto"/>
        <w:jc w:val="left"/>
        <w:outlineLvl w:val="0"/>
        <w:rPr>
          <w:rFonts w:hint="eastAsia" w:ascii="微软雅黑" w:hAnsi="微软雅黑" w:eastAsia="微软雅黑" w:cs="微软雅黑"/>
          <w:spacing w:val="-4"/>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abstractNum w:abstractNumId="1">
    <w:nsid w:val="42231E0A"/>
    <w:multiLevelType w:val="singleLevel"/>
    <w:tmpl w:val="42231E0A"/>
    <w:lvl w:ilvl="0" w:tentative="0">
      <w:start w:val="1"/>
      <w:numFmt w:val="bullet"/>
      <w:lvlText w:val="£"/>
      <w:lvlJc w:val="left"/>
      <w:pPr>
        <w:ind w:left="420" w:leftChars="0" w:hanging="420" w:firstLineChars="0"/>
      </w:pPr>
      <w:rPr>
        <w:rFonts w:hint="default" w:ascii="Wingdings 2" w:hAnsi="Wingdings 2" w:cs="Wingdings 2"/>
      </w:rPr>
    </w:lvl>
  </w:abstractNum>
  <w:abstractNum w:abstractNumId="2">
    <w:nsid w:val="6F9725DD"/>
    <w:multiLevelType w:val="singleLevel"/>
    <w:tmpl w:val="6F9725DD"/>
    <w:lvl w:ilvl="0" w:tentative="0">
      <w:start w:val="1"/>
      <w:numFmt w:val="bullet"/>
      <w:lvlText w:val="£"/>
      <w:lvlJc w:val="left"/>
      <w:pPr>
        <w:ind w:left="420" w:leftChars="0" w:hanging="420" w:firstLineChars="0"/>
      </w:pPr>
      <w:rPr>
        <w:rFonts w:hint="default" w:ascii="Wingdings 2" w:hAnsi="Wingdings 2" w:cs="Wingdings 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0C50B26"/>
    <w:rsid w:val="0A3B737B"/>
    <w:rsid w:val="161C2C4B"/>
    <w:rsid w:val="1F684DB4"/>
    <w:rsid w:val="26C212AC"/>
    <w:rsid w:val="32992418"/>
    <w:rsid w:val="32DB70B1"/>
    <w:rsid w:val="3AE61644"/>
    <w:rsid w:val="3DF33233"/>
    <w:rsid w:val="484336AB"/>
    <w:rsid w:val="533B2BD0"/>
    <w:rsid w:val="553625CD"/>
    <w:rsid w:val="59127A5E"/>
    <w:rsid w:val="5BB71F8E"/>
    <w:rsid w:val="609E0EF8"/>
    <w:rsid w:val="6B854144"/>
    <w:rsid w:val="6F665438"/>
    <w:rsid w:val="74BB230E"/>
    <w:rsid w:val="7BC22DEB"/>
    <w:rsid w:val="7DD70A02"/>
    <w:rsid w:val="7DD7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14B42EC0E66840F28013060481141B22_13</vt:lpwstr>
  </property>
</Properties>
</file>